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C5987" w14:textId="3C455855" w:rsidR="002D74AF" w:rsidRDefault="002D74AF" w:rsidP="002D74AF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106bis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9C3DE3" w:rsidRPr="009C3DE3">
        <w:rPr>
          <w:rFonts w:ascii="Arial" w:hAnsi="Arial" w:cs="Arial"/>
          <w:b/>
          <w:sz w:val="24"/>
          <w:szCs w:val="24"/>
          <w:lang w:val="en-US"/>
        </w:rPr>
        <w:t>R4-2305305</w:t>
      </w:r>
    </w:p>
    <w:p w14:paraId="6E536E9A" w14:textId="77777777" w:rsidR="002D74AF" w:rsidRPr="001805E3" w:rsidRDefault="002D74AF" w:rsidP="002D74A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1805E3">
        <w:rPr>
          <w:rFonts w:ascii="Arial" w:hAnsi="Arial" w:cs="Arial"/>
          <w:b/>
          <w:sz w:val="24"/>
          <w:szCs w:val="24"/>
          <w:lang w:val="en-US"/>
        </w:rPr>
        <w:t>Online, April 17 – April 26, 2023</w:t>
      </w:r>
    </w:p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672138D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C3DE3" w:rsidRPr="009C3DE3">
        <w:rPr>
          <w:rFonts w:ascii="Arial" w:hAnsi="Arial" w:cs="Arial"/>
          <w:sz w:val="22"/>
        </w:rPr>
        <w:t>Feasibility study from FR2 UE aspect</w:t>
      </w:r>
    </w:p>
    <w:p w14:paraId="0F34F3E0" w14:textId="0762F188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9C3DE3" w:rsidRPr="009C3DE3">
        <w:rPr>
          <w:rFonts w:ascii="Arial" w:hAnsi="Arial" w:cs="Arial"/>
          <w:sz w:val="22"/>
        </w:rPr>
        <w:t>5.20.2.2.4</w:t>
      </w:r>
    </w:p>
    <w:p w14:paraId="7D7C8C39" w14:textId="4B913B93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C3DE3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2A6267E9" w:rsidR="00174F84" w:rsidRDefault="00676DF8" w:rsidP="00214F09">
      <w:r>
        <w:rPr>
          <w:lang w:eastAsia="zh-CN"/>
        </w:rPr>
        <w:t xml:space="preserve">The </w:t>
      </w:r>
      <w:proofErr w:type="spellStart"/>
      <w:r w:rsidR="00EA3F47">
        <w:rPr>
          <w:lang w:eastAsia="zh-CN"/>
        </w:rPr>
        <w:t>Tx</w:t>
      </w:r>
      <w:proofErr w:type="spellEnd"/>
      <w:r w:rsidR="00EA3F47">
        <w:rPr>
          <w:lang w:eastAsia="zh-CN"/>
        </w:rPr>
        <w:t xml:space="preserve">/Rx </w:t>
      </w:r>
      <w:r>
        <w:rPr>
          <w:lang w:eastAsia="zh-CN"/>
        </w:rPr>
        <w:t>model</w:t>
      </w:r>
      <w:r w:rsidR="00EA3F47">
        <w:rPr>
          <w:lang w:eastAsia="zh-CN"/>
        </w:rPr>
        <w:t>s</w:t>
      </w:r>
      <w:r>
        <w:rPr>
          <w:lang w:eastAsia="zh-CN"/>
        </w:rPr>
        <w:t xml:space="preserve"> for </w:t>
      </w:r>
      <w:r w:rsidR="00EA3F47">
        <w:rPr>
          <w:lang w:eastAsia="zh-CN"/>
        </w:rPr>
        <w:t>UE in the system simulation for SBDF operation were discussed in last meeting</w:t>
      </w:r>
      <w:r w:rsidR="002E381D">
        <w:rPr>
          <w:lang w:eastAsia="zh-CN"/>
        </w:rPr>
        <w:t>s</w:t>
      </w:r>
      <w:r w:rsidR="00EA3F47">
        <w:rPr>
          <w:lang w:eastAsia="zh-CN"/>
        </w:rPr>
        <w:t xml:space="preserve"> and </w:t>
      </w:r>
      <w:r w:rsidR="002D74AF">
        <w:rPr>
          <w:lang w:eastAsia="zh-CN"/>
        </w:rPr>
        <w:t xml:space="preserve">latest </w:t>
      </w:r>
      <w:r w:rsidR="00EA3F47">
        <w:rPr>
          <w:lang w:eastAsia="zh-CN"/>
        </w:rPr>
        <w:t xml:space="preserve">WF </w:t>
      </w:r>
      <w:r w:rsidR="00956CD6">
        <w:rPr>
          <w:lang w:eastAsia="zh-CN"/>
        </w:rPr>
        <w:t>for</w:t>
      </w:r>
      <w:r w:rsidR="00956CD6" w:rsidRPr="00956CD6">
        <w:rPr>
          <w:lang w:eastAsia="zh-CN"/>
        </w:rPr>
        <w:t xml:space="preserve"> SBFD feasibility study and requirements impact from UE aspec</w:t>
      </w:r>
      <w:r w:rsidR="00956CD6">
        <w:rPr>
          <w:lang w:eastAsia="zh-CN"/>
        </w:rPr>
        <w:t xml:space="preserve">t </w:t>
      </w:r>
      <w:r w:rsidR="007F687A">
        <w:rPr>
          <w:lang w:eastAsia="zh-CN"/>
        </w:rPr>
        <w:t>was approved in [1].</w:t>
      </w:r>
    </w:p>
    <w:p w14:paraId="3F250422" w14:textId="1749D549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D2331B">
        <w:t xml:space="preserve">some </w:t>
      </w:r>
      <w:r w:rsidR="00934D2F">
        <w:t>discussion on the open issues</w:t>
      </w:r>
      <w:r w:rsidR="009C3DE3">
        <w:t xml:space="preserve"> for FR2 UE</w:t>
      </w:r>
      <w:r w:rsidR="00882968"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4BED946" w14:textId="642E2437" w:rsidR="00934D2F" w:rsidRPr="00956CD6" w:rsidRDefault="00934D2F" w:rsidP="00934D2F">
      <w:pPr>
        <w:pStyle w:val="3GPPlevel3"/>
      </w:pPr>
      <w:r>
        <w:t xml:space="preserve">2.1 </w:t>
      </w:r>
      <w:r w:rsidR="00956CD6" w:rsidRPr="00956CD6">
        <w:t>Sub-band selectivity performance level for legacy UE</w:t>
      </w:r>
    </w:p>
    <w:p w14:paraId="194914C7" w14:textId="16F7CFDF" w:rsidR="00934D2F" w:rsidRDefault="00934D2F" w:rsidP="00934D2F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2384958A" w14:textId="77777777" w:rsidR="00956CD6" w:rsidRDefault="00956CD6" w:rsidP="0088193D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956CD6">
        <w:rPr>
          <w:i/>
          <w:color w:val="0070C0"/>
          <w:lang w:eastAsia="zh-CN"/>
        </w:rPr>
        <w:t>Frequency and time offset are not significant factors influencing UE-UE interference.</w:t>
      </w:r>
    </w:p>
    <w:p w14:paraId="09121616" w14:textId="3069963E" w:rsidR="00956CD6" w:rsidRPr="00956CD6" w:rsidRDefault="00956CD6" w:rsidP="0088193D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956CD6">
        <w:rPr>
          <w:i/>
          <w:color w:val="0070C0"/>
          <w:lang w:eastAsia="zh-CN"/>
        </w:rPr>
        <w:t>Companies are encouraged to provide their method of calculation of sub-band/in-channel selectivity</w:t>
      </w:r>
    </w:p>
    <w:p w14:paraId="5870DECC" w14:textId="15E5F022" w:rsidR="00956CD6" w:rsidRPr="00956CD6" w:rsidRDefault="00956CD6" w:rsidP="00956CD6">
      <w:pPr>
        <w:pStyle w:val="af9"/>
        <w:numPr>
          <w:ilvl w:val="1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>
        <w:rPr>
          <w:rFonts w:eastAsia="Yu Mincho"/>
          <w:i/>
          <w:color w:val="0070C0"/>
          <w:lang w:eastAsia="zh-CN"/>
        </w:rPr>
        <w:t>Different methods are provided to assist companies to understand the achievable sub-band selectivity performance, while not for alignment purpose.</w:t>
      </w:r>
    </w:p>
    <w:p w14:paraId="5DB58A75" w14:textId="5BF3D1CD" w:rsidR="00956CD6" w:rsidRDefault="00DB157B" w:rsidP="00DB157B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t xml:space="preserve">For FR2-1 companies are encouraged to further discuss values in the range of [20 to 34 dB] for sub-band/in-channel selectivity with accompanying clarification as how they calculate DL </w:t>
      </w:r>
      <w:proofErr w:type="spellStart"/>
      <w:r w:rsidRPr="00DB157B">
        <w:rPr>
          <w:i/>
          <w:color w:val="0070C0"/>
          <w:lang w:eastAsia="zh-CN"/>
        </w:rPr>
        <w:t>subband</w:t>
      </w:r>
      <w:proofErr w:type="spellEnd"/>
      <w:r w:rsidRPr="00DB157B">
        <w:rPr>
          <w:i/>
          <w:color w:val="0070C0"/>
          <w:lang w:eastAsia="zh-CN"/>
        </w:rPr>
        <w:t xml:space="preserve"> interference based on one value from this range and what guard band is assumed.</w:t>
      </w:r>
    </w:p>
    <w:p w14:paraId="7888EA29" w14:textId="60D8D321" w:rsidR="00E837FC" w:rsidRDefault="009C3DE3" w:rsidP="00E837FC">
      <w:r>
        <w:rPr>
          <w:lang w:eastAsia="zh-CN"/>
        </w:rPr>
        <w:t>As discussed in [3</w:t>
      </w:r>
      <w:r w:rsidR="00E837FC">
        <w:rPr>
          <w:lang w:eastAsia="zh-CN"/>
        </w:rPr>
        <w:t>] for FR1, t</w:t>
      </w:r>
      <w:r w:rsidR="00E837FC">
        <w:rPr>
          <w:szCs w:val="24"/>
          <w:lang w:eastAsia="zh-CN"/>
        </w:rPr>
        <w:t xml:space="preserve">he sources for the impact to UE receiver due to inter sub-band blocker include ADC </w:t>
      </w:r>
      <w:r w:rsidR="00E837FC">
        <w:rPr>
          <w:lang w:eastAsia="zh-CN"/>
        </w:rPr>
        <w:t>distortion</w:t>
      </w:r>
      <w:r w:rsidR="00E837FC">
        <w:rPr>
          <w:szCs w:val="24"/>
          <w:lang w:eastAsia="zh-CN"/>
        </w:rPr>
        <w:t>, RX n</w:t>
      </w:r>
      <w:r w:rsidR="00E837FC">
        <w:t>on-linearity</w:t>
      </w:r>
      <w:r w:rsidR="00E837FC">
        <w:rPr>
          <w:szCs w:val="24"/>
          <w:lang w:eastAsia="zh-CN"/>
        </w:rPr>
        <w:t xml:space="preserve">, </w:t>
      </w:r>
      <w:r w:rsidR="00E837FC">
        <w:rPr>
          <w:lang w:eastAsia="zh-CN"/>
        </w:rPr>
        <w:t xml:space="preserve">phase noise, reciprocal mixing, </w:t>
      </w:r>
      <w:r w:rsidR="00E837FC" w:rsidRPr="00211A5A">
        <w:rPr>
          <w:lang w:eastAsia="zh-CN"/>
        </w:rPr>
        <w:t xml:space="preserve">residual </w:t>
      </w:r>
      <w:r w:rsidR="00E837FC">
        <w:rPr>
          <w:lang w:eastAsia="zh-CN"/>
        </w:rPr>
        <w:t>sideband and phase noise</w:t>
      </w:r>
      <w:r w:rsidR="00E837FC">
        <w:rPr>
          <w:szCs w:val="24"/>
          <w:lang w:eastAsia="zh-CN"/>
        </w:rPr>
        <w:t xml:space="preserve">. Except the </w:t>
      </w:r>
      <w:r w:rsidR="00E837FC">
        <w:t xml:space="preserve">analogue channel filtering, </w:t>
      </w:r>
      <w:r w:rsidR="00E837FC">
        <w:rPr>
          <w:szCs w:val="24"/>
          <w:lang w:eastAsia="zh-CN"/>
        </w:rPr>
        <w:t>the interference factors are similar as the ACS requirements for in-channel inter sub-band cases. T</w:t>
      </w:r>
      <w:r w:rsidR="00E837FC">
        <w:t xml:space="preserve">he ACS requirements apply in a large dynamic range with an adjacent channel interferer up to -25 </w:t>
      </w:r>
      <w:proofErr w:type="spellStart"/>
      <w:r w:rsidR="00E837FC">
        <w:t>dBm</w:t>
      </w:r>
      <w:proofErr w:type="spellEnd"/>
      <w:r w:rsidR="00E837FC">
        <w:t>, i.e. the AGC does compensate the variation of the “selectivity” due the power change of the blocker. For FR2-1 the ACS is defined with a fixed value 23 dB for the whole range. The analogue channel filtering is put at the input of the ADC, and t</w:t>
      </w:r>
      <w:r w:rsidR="00E837FC" w:rsidRPr="008C0B31">
        <w:t>he</w:t>
      </w:r>
      <w:r w:rsidR="00E837FC">
        <w:t xml:space="preserve"> main function is anti-aliasing which may has limited suppression at the adjacent channel. So for FR2-1 UE, the sub-band selectivity is similar ACS performance. RAN4 have the agreement to use typical value for system study. Hence a normal UE would have better ACS then that from a worse-case in the spec.</w:t>
      </w:r>
      <w:r w:rsidR="00663536">
        <w:t xml:space="preserve"> </w:t>
      </w:r>
      <w:r w:rsidR="00663536">
        <w:rPr>
          <w:lang w:eastAsia="zh-CN"/>
        </w:rPr>
        <w:t xml:space="preserve">We propose 30 </w:t>
      </w:r>
      <w:r w:rsidR="00663536">
        <w:t>dB sub-band selectivity for FR2 UE, which is slightly lower than FR1 UE.</w:t>
      </w:r>
    </w:p>
    <w:p w14:paraId="155A8768" w14:textId="77777777" w:rsidR="00663536" w:rsidRDefault="00663536" w:rsidP="00E837FC"/>
    <w:p w14:paraId="2AAC32A8" w14:textId="7D9C38F3" w:rsidR="00663536" w:rsidRDefault="00663536" w:rsidP="00663536">
      <w:pPr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1</w:t>
      </w:r>
      <w:r>
        <w:rPr>
          <w:lang w:eastAsia="zh-CN"/>
        </w:rPr>
        <w:t xml:space="preserve">: For system study, </w:t>
      </w:r>
      <w:r>
        <w:t>3</w:t>
      </w:r>
      <w:r w:rsidR="009C3DE3">
        <w:t>0</w:t>
      </w:r>
      <w:r>
        <w:t xml:space="preserve"> dB sub-band</w:t>
      </w:r>
      <w:r w:rsidR="009C3DE3">
        <w:t xml:space="preserve"> selectivity is proposed for FR2</w:t>
      </w:r>
      <w:r>
        <w:t xml:space="preserve"> UE</w:t>
      </w:r>
    </w:p>
    <w:p w14:paraId="2B2016DF" w14:textId="77777777" w:rsidR="00663536" w:rsidRPr="00C079EB" w:rsidRDefault="00663536" w:rsidP="00663536">
      <w:pPr>
        <w:rPr>
          <w:lang w:eastAsia="zh-CN"/>
        </w:rPr>
      </w:pPr>
    </w:p>
    <w:p w14:paraId="091A3990" w14:textId="77777777" w:rsidR="00663536" w:rsidRDefault="00663536" w:rsidP="00663536">
      <w:pPr>
        <w:pStyle w:val="3GPPlevel3"/>
        <w:rPr>
          <w:lang w:eastAsia="ja-JP"/>
        </w:rPr>
      </w:pPr>
      <w:r>
        <w:t xml:space="preserve">2.2 </w:t>
      </w:r>
      <w:r>
        <w:rPr>
          <w:lang w:eastAsia="ja-JP"/>
        </w:rPr>
        <w:t>AGC and NF for RX Modelling</w:t>
      </w:r>
    </w:p>
    <w:p w14:paraId="4E1F06E7" w14:textId="77777777" w:rsidR="00663536" w:rsidRDefault="00663536" w:rsidP="00663536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1758B199" w14:textId="77777777" w:rsidR="00663536" w:rsidRPr="00DB157B" w:rsidRDefault="00663536" w:rsidP="00663536">
      <w:pPr>
        <w:pStyle w:val="af9"/>
        <w:numPr>
          <w:ilvl w:val="0"/>
          <w:numId w:val="27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t>Use a fixed value noise figure model for the purpose of system level simulation for SBFD</w:t>
      </w:r>
    </w:p>
    <w:p w14:paraId="220246EC" w14:textId="77777777" w:rsidR="00663536" w:rsidRDefault="00663536" w:rsidP="00663536">
      <w:pPr>
        <w:pStyle w:val="af9"/>
        <w:numPr>
          <w:ilvl w:val="0"/>
          <w:numId w:val="27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lastRenderedPageBreak/>
        <w:t xml:space="preserve">FR2-1 noise figure value in the range [7.5 to 10 dB] </w:t>
      </w:r>
    </w:p>
    <w:p w14:paraId="4C67886D" w14:textId="77777777" w:rsidR="00663536" w:rsidRPr="00615791" w:rsidRDefault="00663536" w:rsidP="00663536">
      <w:pPr>
        <w:autoSpaceDN w:val="0"/>
        <w:spacing w:after="120" w:line="256" w:lineRule="auto"/>
        <w:rPr>
          <w:lang w:eastAsia="zh-CN"/>
        </w:rPr>
      </w:pPr>
      <w:r w:rsidRPr="00615791">
        <w:rPr>
          <w:lang w:eastAsia="zh-CN"/>
        </w:rPr>
        <w:t xml:space="preserve">In </w:t>
      </w:r>
      <w:r>
        <w:rPr>
          <w:lang w:eastAsia="zh-CN"/>
        </w:rPr>
        <w:t xml:space="preserve">existing 38101 specification, in a large range, from a weak signal REFSENS for QPSK modulation to maximum input level for highest supported modulation, </w:t>
      </w:r>
      <w:r>
        <w:rPr>
          <w:rFonts w:cs="v5.0.0"/>
        </w:rPr>
        <w:t xml:space="preserve">the throughput shall </w:t>
      </w:r>
      <w:r>
        <w:t>meet, i.e. the thermal noise is far below the a strong wanted signal or co-channel interferer. And in case weak signal or co-channel interferer the AGC would not work. Hence it is reasonable to use a fixed noise figure for co-channel CLI. For the UE noise figures, we had some agreements in [2] on the simulation assumption for adjacent co-existence study, which is reused from TR 38.828 assumptions. We propose to use the same assumptions.</w:t>
      </w:r>
    </w:p>
    <w:p w14:paraId="3AE99C62" w14:textId="3AA164D4" w:rsidR="00663536" w:rsidRDefault="00663536" w:rsidP="00663536">
      <w:pPr>
        <w:widowControl w:val="0"/>
        <w:spacing w:after="0"/>
        <w:jc w:val="both"/>
        <w:rPr>
          <w:kern w:val="2"/>
          <w:szCs w:val="21"/>
          <w:lang w:val="en-US" w:eastAsia="zh-CN" w:bidi="ar"/>
        </w:rPr>
      </w:pPr>
    </w:p>
    <w:p w14:paraId="2F212CD3" w14:textId="77777777" w:rsidR="00663536" w:rsidRDefault="00663536" w:rsidP="00663536">
      <w:pPr>
        <w:autoSpaceDN w:val="0"/>
        <w:spacing w:after="120" w:line="256" w:lineRule="auto"/>
        <w:rPr>
          <w:i/>
          <w:color w:val="0070C0"/>
          <w:lang w:val="en-US" w:eastAsia="zh-CN"/>
        </w:rPr>
      </w:pPr>
    </w:p>
    <w:p w14:paraId="26C17099" w14:textId="77777777" w:rsidR="00663536" w:rsidRDefault="00663536" w:rsidP="00663536">
      <w:pPr>
        <w:autoSpaceDN w:val="0"/>
        <w:spacing w:after="120" w:line="256" w:lineRule="auto"/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</w:p>
    <w:p w14:paraId="66095E2B" w14:textId="77777777" w:rsidR="00663536" w:rsidRDefault="00663536" w:rsidP="00663536">
      <w:pPr>
        <w:pStyle w:val="af9"/>
        <w:numPr>
          <w:ilvl w:val="0"/>
          <w:numId w:val="42"/>
        </w:numPr>
        <w:autoSpaceDN w:val="0"/>
        <w:spacing w:after="120" w:line="256" w:lineRule="auto"/>
        <w:ind w:firstLineChars="0"/>
        <w:rPr>
          <w:lang w:eastAsia="zh-CN"/>
        </w:rPr>
      </w:pPr>
      <w:r w:rsidRPr="00CB6D76">
        <w:rPr>
          <w:lang w:eastAsia="zh-CN"/>
        </w:rPr>
        <w:t>Use a fixed value noise figure model for the purpose of system level simulation for SBFD</w:t>
      </w:r>
      <w:r>
        <w:rPr>
          <w:lang w:eastAsia="zh-CN"/>
        </w:rPr>
        <w:t>.</w:t>
      </w:r>
    </w:p>
    <w:p w14:paraId="106E877E" w14:textId="741FEC31" w:rsidR="00663536" w:rsidRDefault="00663536" w:rsidP="00663536">
      <w:pPr>
        <w:pStyle w:val="af9"/>
        <w:widowControl w:val="0"/>
        <w:numPr>
          <w:ilvl w:val="1"/>
          <w:numId w:val="42"/>
        </w:numPr>
        <w:spacing w:after="0"/>
        <w:ind w:firstLineChars="0"/>
        <w:jc w:val="both"/>
        <w:rPr>
          <w:lang w:eastAsia="zh-CN"/>
        </w:rPr>
      </w:pPr>
      <w:r w:rsidRPr="00CB6D76">
        <w:rPr>
          <w:lang w:eastAsia="zh-CN"/>
        </w:rPr>
        <w:t>FR</w:t>
      </w:r>
      <w:r w:rsidR="00A0494C">
        <w:rPr>
          <w:lang w:eastAsia="zh-CN"/>
        </w:rPr>
        <w:t xml:space="preserve">2-1 UE: 10 </w:t>
      </w:r>
      <w:r w:rsidRPr="00CB6D76">
        <w:rPr>
          <w:lang w:eastAsia="zh-CN"/>
        </w:rPr>
        <w:t>dB</w:t>
      </w:r>
    </w:p>
    <w:p w14:paraId="7B50A784" w14:textId="77777777" w:rsidR="00663536" w:rsidRPr="00CB6D76" w:rsidRDefault="00663536" w:rsidP="00663536">
      <w:pPr>
        <w:pStyle w:val="af9"/>
        <w:widowControl w:val="0"/>
        <w:spacing w:after="0"/>
        <w:ind w:left="840" w:firstLineChars="0" w:firstLine="0"/>
        <w:jc w:val="both"/>
        <w:rPr>
          <w:lang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28E62B3D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the </w:t>
      </w:r>
      <w:r w:rsidR="00A0494C">
        <w:rPr>
          <w:lang w:eastAsia="zh-CN"/>
        </w:rPr>
        <w:t>FR2 UE models</w:t>
      </w:r>
      <w:r w:rsidR="00F02DAC">
        <w:rPr>
          <w:lang w:eastAsia="zh-CN"/>
        </w:rPr>
        <w:t>.</w:t>
      </w:r>
    </w:p>
    <w:p w14:paraId="06AE4339" w14:textId="7C947C57" w:rsidR="00A0494C" w:rsidRDefault="00A0494C" w:rsidP="00A0494C">
      <w:pPr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1</w:t>
      </w:r>
      <w:r>
        <w:rPr>
          <w:lang w:eastAsia="zh-CN"/>
        </w:rPr>
        <w:t xml:space="preserve">: For system study, </w:t>
      </w:r>
      <w:r>
        <w:t>30 dB sub-band selectivity is proposed for FR</w:t>
      </w:r>
      <w:r w:rsidR="00DA25D4">
        <w:t>2</w:t>
      </w:r>
      <w:r>
        <w:t xml:space="preserve"> UE</w:t>
      </w:r>
    </w:p>
    <w:p w14:paraId="79DC19AD" w14:textId="22D36F3F" w:rsidR="00A0494C" w:rsidRDefault="00A0494C" w:rsidP="00A0494C">
      <w:pPr>
        <w:autoSpaceDN w:val="0"/>
        <w:spacing w:after="120" w:line="256" w:lineRule="auto"/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Pr="00A0494C">
        <w:rPr>
          <w:rFonts w:eastAsia="宋体"/>
          <w:lang w:eastAsia="zh-CN"/>
        </w:rPr>
        <w:t>Use a fixed value noise figure model for the purpose of system level simulation for SBFD.</w:t>
      </w:r>
    </w:p>
    <w:p w14:paraId="0BD20965" w14:textId="71112111" w:rsidR="00A0494C" w:rsidRPr="00CB6D76" w:rsidRDefault="00A0494C" w:rsidP="00A0494C">
      <w:pPr>
        <w:pStyle w:val="af9"/>
        <w:widowControl w:val="0"/>
        <w:numPr>
          <w:ilvl w:val="4"/>
          <w:numId w:val="44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FR2-1 UE: 10 </w:t>
      </w:r>
      <w:r w:rsidRPr="00CB6D76">
        <w:rPr>
          <w:lang w:eastAsia="zh-CN"/>
        </w:rPr>
        <w:t>dB</w:t>
      </w: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473BE267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956CD6" w:rsidRPr="00956CD6">
        <w:rPr>
          <w:lang w:eastAsia="zh-CN"/>
        </w:rPr>
        <w:t>R4-2302977</w:t>
      </w:r>
      <w:r>
        <w:rPr>
          <w:lang w:eastAsia="zh-CN"/>
        </w:rPr>
        <w:t>, “</w:t>
      </w:r>
      <w:r w:rsidR="00956CD6" w:rsidRPr="00956CD6">
        <w:rPr>
          <w:lang w:eastAsia="zh-CN"/>
        </w:rPr>
        <w:t>WF for SBFD feasibility study and requirements impact from UE aspec</w:t>
      </w:r>
      <w:r w:rsidR="00956CD6">
        <w:rPr>
          <w:lang w:eastAsia="zh-CN"/>
        </w:rPr>
        <w:t>t</w:t>
      </w:r>
      <w:r>
        <w:rPr>
          <w:lang w:eastAsia="zh-CN"/>
        </w:rPr>
        <w:t xml:space="preserve">”, </w:t>
      </w:r>
      <w:r w:rsidRPr="007F687A">
        <w:rPr>
          <w:lang w:eastAsia="zh-CN"/>
        </w:rPr>
        <w:t>Qualcomm</w:t>
      </w:r>
    </w:p>
    <w:p w14:paraId="12CB40C1" w14:textId="77777777" w:rsidR="009C3DE3" w:rsidRPr="0087777A" w:rsidRDefault="009C3DE3" w:rsidP="009C3DE3">
      <w:pPr>
        <w:tabs>
          <w:tab w:val="num" w:pos="426"/>
        </w:tabs>
        <w:rPr>
          <w:lang w:val="it-IT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R4-2214379, “</w:t>
      </w:r>
      <w:r w:rsidRPr="00760D53">
        <w:rPr>
          <w:lang w:eastAsia="zh-CN"/>
        </w:rPr>
        <w:t>WF on Simulation assumption for adjacent co-existence study</w:t>
      </w:r>
      <w:r>
        <w:rPr>
          <w:lang w:eastAsia="zh-CN"/>
        </w:rPr>
        <w:t>”, CMCC</w:t>
      </w:r>
    </w:p>
    <w:p w14:paraId="33405ECF" w14:textId="373E4F31" w:rsidR="009C3DE3" w:rsidRPr="009C3DE3" w:rsidRDefault="00E837FC" w:rsidP="009C3DE3">
      <w:pPr>
        <w:spacing w:after="0"/>
        <w:rPr>
          <w:lang w:eastAsia="zh-CN"/>
        </w:rPr>
      </w:pPr>
      <w:r>
        <w:rPr>
          <w:lang w:eastAsia="zh-CN"/>
        </w:rPr>
        <w:t>[</w:t>
      </w:r>
      <w:r w:rsidR="009C3DE3">
        <w:rPr>
          <w:lang w:eastAsia="zh-CN"/>
        </w:rPr>
        <w:t>3</w:t>
      </w:r>
      <w:r>
        <w:rPr>
          <w:lang w:eastAsia="zh-CN"/>
        </w:rPr>
        <w:t xml:space="preserve">] </w:t>
      </w:r>
      <w:r w:rsidR="009C3DE3">
        <w:rPr>
          <w:lang w:eastAsia="zh-CN"/>
        </w:rPr>
        <w:t>R4-2305304, “</w:t>
      </w:r>
      <w:r w:rsidR="009C3DE3" w:rsidRPr="009C3DE3">
        <w:rPr>
          <w:lang w:eastAsia="zh-CN"/>
        </w:rPr>
        <w:t>Feasibility study from FR1 UE aspect</w:t>
      </w:r>
      <w:r w:rsidR="009C3DE3">
        <w:rPr>
          <w:lang w:eastAsia="zh-CN"/>
        </w:rPr>
        <w:t xml:space="preserve">”, </w:t>
      </w:r>
      <w:r w:rsidR="009C3DE3" w:rsidRPr="009C3DE3">
        <w:rPr>
          <w:lang w:eastAsia="zh-CN"/>
        </w:rPr>
        <w:t>Huawei, HiSilicon</w:t>
      </w:r>
    </w:p>
    <w:p w14:paraId="0CF96639" w14:textId="4D3A818F" w:rsidR="00E837FC" w:rsidRPr="009C3DE3" w:rsidRDefault="00E837FC" w:rsidP="00165721">
      <w:pPr>
        <w:rPr>
          <w:lang w:val="en-US" w:eastAsia="zh-CN"/>
        </w:rPr>
      </w:pPr>
      <w:bookmarkStart w:id="4" w:name="_GoBack"/>
      <w:bookmarkEnd w:id="4"/>
    </w:p>
    <w:sectPr w:rsidR="00E837FC" w:rsidRPr="009C3DE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1E117" w14:textId="77777777" w:rsidR="00A645A7" w:rsidRDefault="00A645A7">
      <w:r>
        <w:separator/>
      </w:r>
    </w:p>
  </w:endnote>
  <w:endnote w:type="continuationSeparator" w:id="0">
    <w:p w14:paraId="1493155B" w14:textId="77777777" w:rsidR="00A645A7" w:rsidRDefault="00A6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EC7E1" w14:textId="77777777" w:rsidR="00A645A7" w:rsidRDefault="00A645A7">
      <w:r>
        <w:separator/>
      </w:r>
    </w:p>
  </w:footnote>
  <w:footnote w:type="continuationSeparator" w:id="0">
    <w:p w14:paraId="341DF2BD" w14:textId="77777777" w:rsidR="00A645A7" w:rsidRDefault="00A64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830B7"/>
    <w:multiLevelType w:val="multilevel"/>
    <w:tmpl w:val="0E0E8EC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bullet"/>
      <w:lvlText w:val="o"/>
      <w:lvlJc w:val="left"/>
      <w:pPr>
        <w:tabs>
          <w:tab w:val="num" w:pos="397"/>
        </w:tabs>
        <w:ind w:left="0" w:firstLine="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1100"/>
        </w:tabs>
        <w:ind w:left="930" w:hanging="51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bullet"/>
      <w:lvlText w:val="o"/>
      <w:lvlJc w:val="left"/>
      <w:pPr>
        <w:tabs>
          <w:tab w:val="num" w:pos="1499"/>
        </w:tabs>
        <w:ind w:left="1868" w:hanging="680"/>
      </w:pPr>
      <w:rPr>
        <w:rFonts w:ascii="Courier New" w:hAnsi="Courier New" w:cs="Courier New" w:hint="default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94365C7"/>
    <w:multiLevelType w:val="hybridMultilevel"/>
    <w:tmpl w:val="1242C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DB60718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C12138"/>
    <w:multiLevelType w:val="multilevel"/>
    <w:tmpl w:val="17964FA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bullet"/>
      <w:lvlText w:val="o"/>
      <w:lvlJc w:val="left"/>
      <w:pPr>
        <w:tabs>
          <w:tab w:val="num" w:pos="397"/>
        </w:tabs>
        <w:ind w:left="0" w:firstLine="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92CE9"/>
    <w:multiLevelType w:val="hybridMultilevel"/>
    <w:tmpl w:val="6C66DE36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8"/>
  </w:num>
  <w:num w:numId="2">
    <w:abstractNumId w:val="8"/>
  </w:num>
  <w:num w:numId="3">
    <w:abstractNumId w:val="31"/>
  </w:num>
  <w:num w:numId="4">
    <w:abstractNumId w:val="39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41"/>
  </w:num>
  <w:num w:numId="11">
    <w:abstractNumId w:val="26"/>
  </w:num>
  <w:num w:numId="12">
    <w:abstractNumId w:val="15"/>
  </w:num>
  <w:num w:numId="13">
    <w:abstractNumId w:val="35"/>
  </w:num>
  <w:num w:numId="14">
    <w:abstractNumId w:val="9"/>
  </w:num>
  <w:num w:numId="15">
    <w:abstractNumId w:val="27"/>
  </w:num>
  <w:num w:numId="16">
    <w:abstractNumId w:val="34"/>
  </w:num>
  <w:num w:numId="17">
    <w:abstractNumId w:val="5"/>
  </w:num>
  <w:num w:numId="18">
    <w:abstractNumId w:val="38"/>
  </w:num>
  <w:num w:numId="19">
    <w:abstractNumId w:val="32"/>
  </w:num>
  <w:num w:numId="20">
    <w:abstractNumId w:val="21"/>
  </w:num>
  <w:num w:numId="21">
    <w:abstractNumId w:val="11"/>
  </w:num>
  <w:num w:numId="22">
    <w:abstractNumId w:val="19"/>
  </w:num>
  <w:num w:numId="23">
    <w:abstractNumId w:val="37"/>
  </w:num>
  <w:num w:numId="24">
    <w:abstractNumId w:val="6"/>
  </w:num>
  <w:num w:numId="25">
    <w:abstractNumId w:val="33"/>
  </w:num>
  <w:num w:numId="26">
    <w:abstractNumId w:val="18"/>
  </w:num>
  <w:num w:numId="27">
    <w:abstractNumId w:val="30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6"/>
  </w:num>
  <w:num w:numId="33">
    <w:abstractNumId w:val="14"/>
  </w:num>
  <w:num w:numId="34">
    <w:abstractNumId w:val="29"/>
  </w:num>
  <w:num w:numId="35">
    <w:abstractNumId w:val="30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24"/>
  </w:num>
  <w:num w:numId="42">
    <w:abstractNumId w:val="40"/>
  </w:num>
  <w:num w:numId="43">
    <w:abstractNumId w:val="25"/>
  </w:num>
  <w:num w:numId="4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6F1E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E66AD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A5A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C090F"/>
    <w:rsid w:val="002D292F"/>
    <w:rsid w:val="002D4665"/>
    <w:rsid w:val="002D6306"/>
    <w:rsid w:val="002D74AF"/>
    <w:rsid w:val="002E00EE"/>
    <w:rsid w:val="002E381D"/>
    <w:rsid w:val="002F283D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C5E38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459E"/>
    <w:rsid w:val="00495EBA"/>
    <w:rsid w:val="004962A3"/>
    <w:rsid w:val="00497FF8"/>
    <w:rsid w:val="004A0CC3"/>
    <w:rsid w:val="004A2E34"/>
    <w:rsid w:val="004A56DF"/>
    <w:rsid w:val="004A6B8E"/>
    <w:rsid w:val="004B400C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3D11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3536"/>
    <w:rsid w:val="0066569C"/>
    <w:rsid w:val="0067013A"/>
    <w:rsid w:val="00675956"/>
    <w:rsid w:val="00676DF8"/>
    <w:rsid w:val="00682816"/>
    <w:rsid w:val="00683DED"/>
    <w:rsid w:val="006846A4"/>
    <w:rsid w:val="00687518"/>
    <w:rsid w:val="006900C3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474C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2CFD"/>
    <w:rsid w:val="008C3188"/>
    <w:rsid w:val="008C384C"/>
    <w:rsid w:val="008D434B"/>
    <w:rsid w:val="008E066E"/>
    <w:rsid w:val="008E2A44"/>
    <w:rsid w:val="008E7741"/>
    <w:rsid w:val="008E7C7F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87D"/>
    <w:rsid w:val="00954CE5"/>
    <w:rsid w:val="00956CD6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C3DE3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94C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1E44"/>
    <w:rsid w:val="00A6418A"/>
    <w:rsid w:val="00A645A7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6A08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575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921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4121"/>
    <w:rsid w:val="00CC663B"/>
    <w:rsid w:val="00CD0B6C"/>
    <w:rsid w:val="00CD2E6A"/>
    <w:rsid w:val="00CD7DED"/>
    <w:rsid w:val="00CE17F2"/>
    <w:rsid w:val="00CE3306"/>
    <w:rsid w:val="00CE7ECD"/>
    <w:rsid w:val="00CF0950"/>
    <w:rsid w:val="00CF2A0A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52C"/>
    <w:rsid w:val="00D87E00"/>
    <w:rsid w:val="00D9134D"/>
    <w:rsid w:val="00D92565"/>
    <w:rsid w:val="00D935EE"/>
    <w:rsid w:val="00D95FCF"/>
    <w:rsid w:val="00D967A1"/>
    <w:rsid w:val="00D97181"/>
    <w:rsid w:val="00DA0403"/>
    <w:rsid w:val="00DA25D4"/>
    <w:rsid w:val="00DA5D05"/>
    <w:rsid w:val="00DA6477"/>
    <w:rsid w:val="00DA6557"/>
    <w:rsid w:val="00DA7A03"/>
    <w:rsid w:val="00DB157B"/>
    <w:rsid w:val="00DB1818"/>
    <w:rsid w:val="00DB354C"/>
    <w:rsid w:val="00DB362E"/>
    <w:rsid w:val="00DB5210"/>
    <w:rsid w:val="00DB7899"/>
    <w:rsid w:val="00DB78E0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E185B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37FC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671"/>
    <w:rsid w:val="00F22EC7"/>
    <w:rsid w:val="00F231F2"/>
    <w:rsid w:val="00F325C8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qFormat/>
    <w:rsid w:val="00E96AFE"/>
    <w:rPr>
      <w:sz w:val="16"/>
      <w:szCs w:val="16"/>
    </w:rPr>
  </w:style>
  <w:style w:type="paragraph" w:styleId="ab">
    <w:name w:val="annotation text"/>
    <w:basedOn w:val="a0"/>
    <w:link w:val="Char2"/>
    <w:uiPriority w:val="99"/>
    <w:qFormat/>
    <w:rsid w:val="00E96AFE"/>
  </w:style>
  <w:style w:type="character" w:customStyle="1" w:styleId="Char2">
    <w:name w:val="批注文字 Char"/>
    <w:basedOn w:val="a1"/>
    <w:link w:val="ab"/>
    <w:uiPriority w:val="99"/>
    <w:qFormat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8C54F-F8A2-44A8-B0B8-E2A8D6F91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7</cp:revision>
  <cp:lastPrinted>2019-02-25T13:05:00Z</cp:lastPrinted>
  <dcterms:created xsi:type="dcterms:W3CDTF">2023-04-06T03:15:00Z</dcterms:created>
  <dcterms:modified xsi:type="dcterms:W3CDTF">2023-04-10T12:36:00Z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(3)fR5FL8rIxZXl+I7EliB4riXNB7sId98Kd3aczHdx/HnT/Ln36/J1O3AKP6SfXXdytpfLfQGq
XJyUY0zjzUByDYyrxoDKCxu08VRAPcv5ib/NVQS2QEvPoWaTRH+JRZBE8N6PF9zqv62Vm2/R
hUFKk35OvoLbyBiE6DKS0R453Ls4JmrZHGyyFlPI3kvRyh41D3QZNP8cpmQyxm8r82/uOvyt
8xrrROhKPTIGgxQwS0</vt:lpwstr>
  </property>
  <property fmtid="{D5CDD505-2E9C-101B-9397-08002B2CF9AE}" pid="3" name="_2015_ms_pID_7253431">
    <vt:lpwstr>fDFPdIWgmjU/5xLdMQs8ibGtxmY/uRnAwWVE8rUbuo+A35blv0BpBp
ujis4Ys2uQcCvFuqkoxdDhpTXan7sCR4R+JOK15BI2RwtuDCvfl6nQmvHK7Fr3u5+TOZZNgY
auwz+U28J2sH1iiYhIHF4myk3zBXK/IgW9nujAYK80vW8bbBD8TaEDHpVGFW7Mco9jd9R6Ut
wE3A2yc1h8FbtoPC//S9bJX3F8GrqiYWSyBQ</vt:lpwstr>
  </property>
  <property fmtid="{D5CDD505-2E9C-101B-9397-08002B2CF9AE}" pid="4" name="_2015_ms_pID_7253432">
    <vt:lpwstr>ZA==</vt:lpwstr>
  </property>
</Properties>
</file>